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70" w:rsidRPr="00175541" w:rsidRDefault="007572D4" w:rsidP="007572D4">
      <w:pPr>
        <w:jc w:val="center"/>
        <w:rPr>
          <w:b/>
          <w:sz w:val="24"/>
          <w:szCs w:val="24"/>
        </w:rPr>
      </w:pPr>
      <w:r w:rsidRPr="00175541">
        <w:rPr>
          <w:b/>
          <w:sz w:val="24"/>
          <w:szCs w:val="24"/>
        </w:rPr>
        <w:t xml:space="preserve">Level </w:t>
      </w:r>
      <w:r w:rsidR="006F2734" w:rsidRPr="00175541">
        <w:rPr>
          <w:b/>
          <w:sz w:val="24"/>
          <w:szCs w:val="24"/>
        </w:rPr>
        <w:t>1</w:t>
      </w:r>
      <w:r w:rsidRPr="00175541">
        <w:rPr>
          <w:b/>
          <w:sz w:val="24"/>
          <w:szCs w:val="24"/>
        </w:rPr>
        <w:t xml:space="preserve"> </w:t>
      </w:r>
      <w:r w:rsidR="002C5A54" w:rsidRPr="00175541">
        <w:rPr>
          <w:b/>
          <w:sz w:val="24"/>
          <w:szCs w:val="24"/>
        </w:rPr>
        <w:t>Incident Investigation</w:t>
      </w:r>
      <w:r w:rsidR="00D66CE5" w:rsidRPr="00175541">
        <w:rPr>
          <w:b/>
          <w:sz w:val="24"/>
          <w:szCs w:val="24"/>
        </w:rPr>
        <w:t xml:space="preserve"> activit</w:t>
      </w:r>
      <w:r w:rsidR="00DD0F41" w:rsidRPr="00175541">
        <w:rPr>
          <w:b/>
          <w:sz w:val="24"/>
          <w:szCs w:val="24"/>
        </w:rPr>
        <w:t>y</w:t>
      </w:r>
      <w:r w:rsidR="00D66CE5" w:rsidRPr="00175541">
        <w:rPr>
          <w:b/>
          <w:sz w:val="24"/>
          <w:szCs w:val="24"/>
        </w:rPr>
        <w:t xml:space="preserve"> report</w:t>
      </w:r>
    </w:p>
    <w:p w:rsidR="00DF00CF" w:rsidRDefault="00DF00CF" w:rsidP="008F7114">
      <w:pPr>
        <w:pStyle w:val="ListParagraph"/>
        <w:numPr>
          <w:ilvl w:val="0"/>
          <w:numId w:val="2"/>
        </w:numPr>
        <w:jc w:val="left"/>
      </w:pPr>
      <w:r>
        <w:t>Refresh yourself on</w:t>
      </w:r>
      <w:r w:rsidRPr="008E6E06">
        <w:t xml:space="preserve"> the Human performance </w:t>
      </w:r>
      <w:proofErr w:type="spellStart"/>
      <w:r w:rsidRPr="008E6E06">
        <w:t>eLearn</w:t>
      </w:r>
      <w:proofErr w:type="spellEnd"/>
      <w:r w:rsidRPr="008E6E06">
        <w:t xml:space="preserve"> module</w:t>
      </w:r>
      <w:r>
        <w:t>s that introduces this topic:</w:t>
      </w:r>
      <w:r w:rsidRPr="008E6E06">
        <w:t xml:space="preserve"> </w:t>
      </w:r>
    </w:p>
    <w:p w:rsidR="00DF00CF" w:rsidRDefault="00DF00CF" w:rsidP="00DF00C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AA043" wp14:editId="5692F14C">
                <wp:simplePos x="0" y="0"/>
                <wp:positionH relativeFrom="column">
                  <wp:posOffset>2707148</wp:posOffset>
                </wp:positionH>
                <wp:positionV relativeFrom="paragraph">
                  <wp:posOffset>358085</wp:posOffset>
                </wp:positionV>
                <wp:extent cx="1009650" cy="834390"/>
                <wp:effectExtent l="0" t="0" r="1905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3439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8D0FF" id="Oval 4" o:spid="_x0000_s1026" style="position:absolute;margin-left:213.15pt;margin-top:28.2pt;width:79.5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" filled="f" strokecolor="#f79646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E3FCAF9" wp14:editId="505A8E8B">
            <wp:extent cx="3212327" cy="122450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39259"/>
                    <a:stretch/>
                  </pic:blipFill>
                  <pic:spPr bwMode="auto">
                    <a:xfrm>
                      <a:off x="0" y="0"/>
                      <a:ext cx="3219109" cy="1227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A54" w:rsidRDefault="002C5A54" w:rsidP="008F7114">
      <w:pPr>
        <w:ind w:left="720"/>
        <w:jc w:val="left"/>
      </w:pPr>
      <w:r>
        <w:t>Go to the bottom of the module section and Download the related content and in particular the Human Factors Investigation Toolkit, shown below:</w:t>
      </w:r>
    </w:p>
    <w:p w:rsidR="008F7114" w:rsidRDefault="002C5A54" w:rsidP="008F711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5DE4B" wp14:editId="7F6DCDDE">
                <wp:simplePos x="0" y="0"/>
                <wp:positionH relativeFrom="column">
                  <wp:posOffset>5070339</wp:posOffset>
                </wp:positionH>
                <wp:positionV relativeFrom="paragraph">
                  <wp:posOffset>360309</wp:posOffset>
                </wp:positionV>
                <wp:extent cx="1009650" cy="834390"/>
                <wp:effectExtent l="0" t="0" r="1905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3439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AF1E5F" id="Oval 3" o:spid="_x0000_s1026" style="position:absolute;margin-left:399.25pt;margin-top:28.35pt;width:79.5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" filled="f" strokecolor="#f79646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27FA9B2" wp14:editId="669DE8A7">
            <wp:extent cx="3256530" cy="135932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5746" cy="135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A54" w:rsidRDefault="008F7114" w:rsidP="008F7114">
      <w:pPr>
        <w:pStyle w:val="ListParagraph"/>
        <w:numPr>
          <w:ilvl w:val="0"/>
          <w:numId w:val="2"/>
        </w:numPr>
        <w:jc w:val="left"/>
      </w:pPr>
      <w:r>
        <w:t>Read and r</w:t>
      </w:r>
      <w:r w:rsidR="002C5A54">
        <w:t xml:space="preserve">eview the </w:t>
      </w:r>
      <w:r>
        <w:t>Human Factors Investigation Toolkit</w:t>
      </w:r>
      <w:r w:rsidR="002C5A54">
        <w:t xml:space="preserve"> and </w:t>
      </w:r>
      <w:r>
        <w:t xml:space="preserve">the </w:t>
      </w:r>
      <w:r w:rsidR="002C5A54">
        <w:t>component tools</w:t>
      </w:r>
      <w:r>
        <w:t>. You will need to s</w:t>
      </w:r>
      <w:r w:rsidR="002C5A54">
        <w:t>elect</w:t>
      </w:r>
      <w:r>
        <w:t xml:space="preserve">, at least, </w:t>
      </w:r>
      <w:r w:rsidR="002C5A54">
        <w:t xml:space="preserve">one of these </w:t>
      </w:r>
      <w:r>
        <w:t xml:space="preserve">behaviour analysis </w:t>
      </w:r>
      <w:r w:rsidR="002C5A54">
        <w:t xml:space="preserve">tools </w:t>
      </w:r>
      <w:r w:rsidR="00627B55">
        <w:t xml:space="preserve">(e.g. </w:t>
      </w:r>
      <w:r w:rsidR="00374B58">
        <w:t>“</w:t>
      </w:r>
      <w:r w:rsidR="00627B55">
        <w:t>Basic Analysis Tool</w:t>
      </w:r>
      <w:r w:rsidR="00374B58">
        <w:t>”</w:t>
      </w:r>
      <w:r>
        <w:t xml:space="preserve">, </w:t>
      </w:r>
      <w:r w:rsidR="00374B58">
        <w:t>“</w:t>
      </w:r>
      <w:r>
        <w:t>5 step approach</w:t>
      </w:r>
      <w:r w:rsidR="00374B58">
        <w:t>”</w:t>
      </w:r>
      <w:r w:rsidR="00627B55">
        <w:t xml:space="preserve">) </w:t>
      </w:r>
      <w:r w:rsidR="002C5A54">
        <w:t>to apply as part of the learning activity, see below</w:t>
      </w:r>
      <w:r>
        <w:t xml:space="preserve"> (D)</w:t>
      </w:r>
      <w:r w:rsidR="002C5A54">
        <w:t>.</w:t>
      </w:r>
    </w:p>
    <w:p w:rsidR="008F7114" w:rsidRDefault="008F7114" w:rsidP="008F7114">
      <w:pPr>
        <w:pStyle w:val="ListParagraph"/>
        <w:numPr>
          <w:ilvl w:val="0"/>
          <w:numId w:val="2"/>
        </w:numPr>
        <w:jc w:val="left"/>
      </w:pPr>
      <w:r w:rsidRPr="008F7114">
        <w:t>Read</w:t>
      </w:r>
      <w:r w:rsidR="00447274">
        <w:t xml:space="preserve"> the</w:t>
      </w:r>
      <w:r w:rsidRPr="008F7114">
        <w:t xml:space="preserve"> “IOGP Guide</w:t>
      </w:r>
      <w:r w:rsidR="00447274">
        <w:t>:</w:t>
      </w:r>
      <w:r w:rsidRPr="008F7114">
        <w:t xml:space="preserve"> Demystifying HF in investigations</w:t>
      </w:r>
      <w:r>
        <w:t>”, HSE List of Performance Influencing Factors.</w:t>
      </w:r>
    </w:p>
    <w:p w:rsidR="003B5BB4" w:rsidRPr="00695FDF" w:rsidRDefault="003B5BB4" w:rsidP="008F7114">
      <w:pPr>
        <w:pStyle w:val="ListParagraph"/>
        <w:numPr>
          <w:ilvl w:val="0"/>
          <w:numId w:val="2"/>
        </w:numPr>
        <w:jc w:val="left"/>
      </w:pPr>
      <w:r w:rsidRPr="00695FDF">
        <w:t xml:space="preserve">Identify if your company has a behaviour </w:t>
      </w:r>
      <w:r w:rsidR="008E38AD" w:rsidRPr="00695FDF">
        <w:t xml:space="preserve">analysis </w:t>
      </w:r>
      <w:r w:rsidRPr="00695FDF">
        <w:t>or human error analysis tool available.</w:t>
      </w:r>
    </w:p>
    <w:p w:rsidR="00695FDF" w:rsidRDefault="006D3F64" w:rsidP="008F7114">
      <w:pPr>
        <w:pStyle w:val="ListParagraph"/>
        <w:numPr>
          <w:ilvl w:val="0"/>
          <w:numId w:val="2"/>
        </w:numPr>
        <w:jc w:val="left"/>
      </w:pPr>
      <w:r w:rsidRPr="00DF00CF">
        <w:t>Complete the report template below</w:t>
      </w:r>
      <w:r w:rsidR="007572D4" w:rsidRPr="00DF00CF">
        <w:t xml:space="preserve">. </w:t>
      </w:r>
    </w:p>
    <w:p w:rsidR="00695FDF" w:rsidRDefault="00695FDF">
      <w:r>
        <w:br w:type="page"/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227"/>
        <w:gridCol w:w="2625"/>
        <w:gridCol w:w="2352"/>
        <w:gridCol w:w="2835"/>
        <w:gridCol w:w="2268"/>
        <w:gridCol w:w="2976"/>
      </w:tblGrid>
      <w:tr w:rsidR="007572D4" w:rsidTr="006031CA">
        <w:tc>
          <w:tcPr>
            <w:tcW w:w="1227" w:type="dxa"/>
            <w:shd w:val="clear" w:color="auto" w:fill="F2F2F2" w:themeFill="background1" w:themeFillShade="F2"/>
          </w:tcPr>
          <w:p w:rsidR="007572D4" w:rsidRDefault="007572D4" w:rsidP="006D3F64">
            <w:pPr>
              <w:jc w:val="left"/>
            </w:pPr>
            <w:r>
              <w:t>1</w:t>
            </w:r>
          </w:p>
        </w:tc>
        <w:tc>
          <w:tcPr>
            <w:tcW w:w="13056" w:type="dxa"/>
            <w:gridSpan w:val="5"/>
            <w:shd w:val="clear" w:color="auto" w:fill="F2F2F2" w:themeFill="background1" w:themeFillShade="F2"/>
          </w:tcPr>
          <w:p w:rsidR="002C5A54" w:rsidRDefault="002C5A54" w:rsidP="002C5A54">
            <w:r>
              <w:t>Lead or participate in an incident investigation</w:t>
            </w:r>
            <w:r w:rsidR="0030347D">
              <w:t xml:space="preserve"> OR </w:t>
            </w:r>
            <w:r>
              <w:t>If there is no investigation available, look into a near miss or a dangerous occurrence</w:t>
            </w:r>
            <w:r w:rsidR="0030347D">
              <w:t>, then:</w:t>
            </w:r>
            <w:r>
              <w:t xml:space="preserve"> </w:t>
            </w:r>
          </w:p>
          <w:p w:rsidR="0030347D" w:rsidRDefault="0030347D" w:rsidP="0030347D"/>
          <w:p w:rsidR="007572D4" w:rsidRDefault="002C5A54" w:rsidP="0030347D">
            <w:r>
              <w:t xml:space="preserve">Apply one or more of the </w:t>
            </w:r>
            <w:r w:rsidR="008F7114">
              <w:t xml:space="preserve">behaviour analysis </w:t>
            </w:r>
            <w:r>
              <w:t xml:space="preserve">tools </w:t>
            </w:r>
            <w:r w:rsidR="0030347D">
              <w:t>to behaviours identified during the investigation. Y</w:t>
            </w:r>
            <w:r w:rsidR="008F7114">
              <w:t xml:space="preserve">ou need to choose from the </w:t>
            </w:r>
            <w:r w:rsidR="0030347D">
              <w:t>“</w:t>
            </w:r>
            <w:r w:rsidR="008F7114">
              <w:t>Basic Analysis Tool</w:t>
            </w:r>
            <w:r w:rsidR="0030347D">
              <w:t xml:space="preserve">” or </w:t>
            </w:r>
            <w:r w:rsidR="008F7114">
              <w:t xml:space="preserve">the </w:t>
            </w:r>
            <w:r w:rsidR="0030347D">
              <w:t>“4</w:t>
            </w:r>
            <w:r w:rsidR="008F7114">
              <w:t xml:space="preserve"> Step Approach</w:t>
            </w:r>
            <w:r w:rsidR="0030347D">
              <w:t>” or you could use your company’s approach if it is equivalent to the methods in the Toolkit).</w:t>
            </w:r>
          </w:p>
        </w:tc>
      </w:tr>
      <w:tr w:rsidR="008F7114" w:rsidTr="006031CA">
        <w:tc>
          <w:tcPr>
            <w:tcW w:w="1227" w:type="dxa"/>
            <w:shd w:val="clear" w:color="auto" w:fill="F2F2F2" w:themeFill="background1" w:themeFillShade="F2"/>
          </w:tcPr>
          <w:p w:rsidR="008F7114" w:rsidRDefault="006031CA" w:rsidP="006D3F64">
            <w:pPr>
              <w:jc w:val="left"/>
            </w:pPr>
            <w:r>
              <w:t>1</w:t>
            </w:r>
            <w:r w:rsidR="008F7114">
              <w:t>a</w:t>
            </w:r>
          </w:p>
        </w:tc>
        <w:tc>
          <w:tcPr>
            <w:tcW w:w="13056" w:type="dxa"/>
            <w:gridSpan w:val="5"/>
            <w:shd w:val="clear" w:color="auto" w:fill="F2F2F2" w:themeFill="background1" w:themeFillShade="F2"/>
          </w:tcPr>
          <w:p w:rsidR="008F7114" w:rsidRPr="008F7114" w:rsidRDefault="008F7114" w:rsidP="008F7114">
            <w:r w:rsidRPr="008F7114">
              <w:t>Describe the incident investigation you led or participate</w:t>
            </w:r>
            <w:r w:rsidR="0030347D">
              <w:t>d</w:t>
            </w:r>
            <w:r w:rsidRPr="008F7114">
              <w:t xml:space="preserve"> in? </w:t>
            </w:r>
          </w:p>
          <w:p w:rsidR="008F7114" w:rsidRDefault="008F7114" w:rsidP="008F7114">
            <w:r w:rsidRPr="008F7114">
              <w:t>OR describe the near miss or dangerous occurrence you looked into?</w:t>
            </w:r>
          </w:p>
        </w:tc>
      </w:tr>
      <w:tr w:rsidR="007572D4" w:rsidTr="006031CA">
        <w:tc>
          <w:tcPr>
            <w:tcW w:w="1227" w:type="dxa"/>
          </w:tcPr>
          <w:p w:rsidR="007572D4" w:rsidRDefault="007572D4" w:rsidP="006D3F64">
            <w:pPr>
              <w:jc w:val="left"/>
            </w:pPr>
            <w:r>
              <w:t>Add your answer:</w:t>
            </w:r>
          </w:p>
        </w:tc>
        <w:tc>
          <w:tcPr>
            <w:tcW w:w="13056" w:type="dxa"/>
            <w:gridSpan w:val="5"/>
          </w:tcPr>
          <w:p w:rsidR="002C5A54" w:rsidRDefault="006D3F64" w:rsidP="00B45841">
            <w:pPr>
              <w:rPr>
                <w:color w:val="0070C0"/>
              </w:rPr>
            </w:pPr>
            <w:r>
              <w:rPr>
                <w:color w:val="0070C0"/>
              </w:rPr>
              <w:t>&lt;</w:t>
            </w:r>
            <w:r w:rsidR="002C5A54">
              <w:rPr>
                <w:color w:val="0070C0"/>
              </w:rPr>
              <w:t xml:space="preserve">Describe </w:t>
            </w:r>
            <w:r w:rsidR="0030347D">
              <w:rPr>
                <w:color w:val="0070C0"/>
              </w:rPr>
              <w:t>the incident, near miss or dangerous occurrence&gt;</w:t>
            </w:r>
          </w:p>
          <w:p w:rsidR="002C5A54" w:rsidRDefault="002C5A54" w:rsidP="00B45841">
            <w:pPr>
              <w:rPr>
                <w:color w:val="0070C0"/>
              </w:rPr>
            </w:pPr>
          </w:p>
          <w:p w:rsidR="007572D4" w:rsidRDefault="007572D4" w:rsidP="00B45841"/>
          <w:p w:rsidR="007572D4" w:rsidRDefault="007572D4" w:rsidP="00B45841"/>
        </w:tc>
      </w:tr>
      <w:tr w:rsidR="00695FDF" w:rsidTr="006031CA">
        <w:tc>
          <w:tcPr>
            <w:tcW w:w="1227" w:type="dxa"/>
            <w:shd w:val="clear" w:color="auto" w:fill="F2F2F2" w:themeFill="background1" w:themeFillShade="F2"/>
          </w:tcPr>
          <w:p w:rsidR="00695FDF" w:rsidRPr="007572D4" w:rsidRDefault="006031CA" w:rsidP="00824B48">
            <w:pPr>
              <w:jc w:val="left"/>
            </w:pPr>
            <w:r>
              <w:t>1</w:t>
            </w:r>
            <w:r w:rsidR="00DB1949">
              <w:t>b</w:t>
            </w:r>
          </w:p>
        </w:tc>
        <w:tc>
          <w:tcPr>
            <w:tcW w:w="13056" w:type="dxa"/>
            <w:gridSpan w:val="5"/>
            <w:shd w:val="clear" w:color="auto" w:fill="F2F2F2" w:themeFill="background1" w:themeFillShade="F2"/>
          </w:tcPr>
          <w:p w:rsidR="00695FDF" w:rsidRDefault="00695FDF" w:rsidP="00824B48">
            <w:pPr>
              <w:rPr>
                <w:color w:val="0070C0"/>
              </w:rPr>
            </w:pPr>
            <w:r w:rsidRPr="008F7114">
              <w:t xml:space="preserve">What tool/s from the HF Toolkit did you apply </w:t>
            </w:r>
            <w:r>
              <w:t>to analyse the behaviour/s</w:t>
            </w:r>
            <w:r w:rsidRPr="008F7114">
              <w:t xml:space="preserve">? </w:t>
            </w:r>
          </w:p>
        </w:tc>
      </w:tr>
      <w:tr w:rsidR="00695FDF" w:rsidTr="006031CA">
        <w:tc>
          <w:tcPr>
            <w:tcW w:w="1227" w:type="dxa"/>
          </w:tcPr>
          <w:p w:rsidR="00695FDF" w:rsidRDefault="00695FDF" w:rsidP="00824B48">
            <w:pPr>
              <w:jc w:val="left"/>
            </w:pPr>
            <w:r w:rsidRPr="007572D4">
              <w:t>Add your answer:</w:t>
            </w:r>
          </w:p>
        </w:tc>
        <w:tc>
          <w:tcPr>
            <w:tcW w:w="13056" w:type="dxa"/>
            <w:gridSpan w:val="5"/>
          </w:tcPr>
          <w:p w:rsidR="00695FDF" w:rsidRPr="00DB1949" w:rsidRDefault="00695FDF" w:rsidP="00824B48">
            <w:pPr>
              <w:rPr>
                <w:color w:val="000000" w:themeColor="text1"/>
              </w:rPr>
            </w:pPr>
            <w:r w:rsidRPr="00DB1949">
              <w:rPr>
                <w:color w:val="000000" w:themeColor="text1"/>
              </w:rPr>
              <w:t>Tick which of the following you chose to apply:</w:t>
            </w:r>
          </w:p>
          <w:p w:rsidR="00695FDF" w:rsidRPr="00DB1949" w:rsidRDefault="00DB1949" w:rsidP="00824B48">
            <w:pPr>
              <w:rPr>
                <w:color w:val="000000" w:themeColor="text1"/>
              </w:rPr>
            </w:pPr>
            <w:r w:rsidRPr="00DB1949">
              <w:rPr>
                <w:color w:val="000000" w:themeColor="text1"/>
              </w:rPr>
              <w:t xml:space="preserve">□ </w:t>
            </w:r>
            <w:r w:rsidR="00695FDF" w:rsidRPr="00DB1949">
              <w:rPr>
                <w:color w:val="000000" w:themeColor="text1"/>
              </w:rPr>
              <w:t xml:space="preserve">“Basic Analysis Tool” or </w:t>
            </w:r>
          </w:p>
          <w:p w:rsidR="00695FDF" w:rsidRPr="00DB1949" w:rsidRDefault="00DB1949" w:rsidP="00824B48">
            <w:pPr>
              <w:rPr>
                <w:color w:val="000000" w:themeColor="text1"/>
              </w:rPr>
            </w:pPr>
            <w:r w:rsidRPr="00DB1949">
              <w:rPr>
                <w:color w:val="000000" w:themeColor="text1"/>
              </w:rPr>
              <w:t xml:space="preserve">□ </w:t>
            </w:r>
            <w:r w:rsidR="00695FDF" w:rsidRPr="00DB1949">
              <w:rPr>
                <w:color w:val="000000" w:themeColor="text1"/>
              </w:rPr>
              <w:t xml:space="preserve">“4 Step Approach” or </w:t>
            </w:r>
          </w:p>
          <w:p w:rsidR="00695FDF" w:rsidRPr="00DB1949" w:rsidRDefault="00DB1949" w:rsidP="00447274">
            <w:pPr>
              <w:jc w:val="left"/>
              <w:rPr>
                <w:color w:val="000000" w:themeColor="text1"/>
              </w:rPr>
            </w:pPr>
            <w:r w:rsidRPr="00DB1949">
              <w:rPr>
                <w:color w:val="000000" w:themeColor="text1"/>
              </w:rPr>
              <w:t>□ Y</w:t>
            </w:r>
            <w:r w:rsidR="00695FDF" w:rsidRPr="00DB1949">
              <w:rPr>
                <w:color w:val="000000" w:themeColor="text1"/>
              </w:rPr>
              <w:t xml:space="preserve">our company’s </w:t>
            </w:r>
            <w:r w:rsidRPr="00DB1949">
              <w:rPr>
                <w:color w:val="000000" w:themeColor="text1"/>
              </w:rPr>
              <w:t xml:space="preserve">human error analysis tool </w:t>
            </w:r>
            <w:r w:rsidR="00695FDF" w:rsidRPr="00DB1949">
              <w:rPr>
                <w:color w:val="000000" w:themeColor="text1"/>
              </w:rPr>
              <w:t>equivalent approach&gt;</w:t>
            </w:r>
            <w:r w:rsidR="00447274">
              <w:rPr>
                <w:color w:val="000000" w:themeColor="text1"/>
              </w:rPr>
              <w:t xml:space="preserve"> Baker Hughes tool is available here: </w:t>
            </w:r>
            <w:hyperlink r:id="rId7" w:history="1">
              <w:r w:rsidR="00447274" w:rsidRPr="00D86314">
                <w:rPr>
                  <w:rStyle w:val="Hyperlink"/>
                </w:rPr>
                <w:t>https://ge.box.com/s/9ijbr1yqhzcebp10jd9hen2fguw0t11c</w:t>
              </w:r>
            </w:hyperlink>
            <w:r w:rsidR="00447274">
              <w:rPr>
                <w:color w:val="000000" w:themeColor="text1"/>
              </w:rPr>
              <w:t xml:space="preserve"> </w:t>
            </w:r>
          </w:p>
          <w:p w:rsidR="00695FDF" w:rsidRDefault="00695FDF" w:rsidP="00824B48"/>
          <w:p w:rsidR="00695FDF" w:rsidRDefault="00695FDF" w:rsidP="00824B48"/>
        </w:tc>
      </w:tr>
      <w:tr w:rsidR="00DB1949" w:rsidTr="006031CA">
        <w:tc>
          <w:tcPr>
            <w:tcW w:w="1227" w:type="dxa"/>
          </w:tcPr>
          <w:p w:rsidR="00DB1949" w:rsidRPr="007572D4" w:rsidRDefault="00DB1949" w:rsidP="00824B48">
            <w:pPr>
              <w:jc w:val="left"/>
            </w:pPr>
            <w:r>
              <w:t>Add a screenshot or annotated print of one completed tool</w:t>
            </w:r>
          </w:p>
        </w:tc>
        <w:tc>
          <w:tcPr>
            <w:tcW w:w="13056" w:type="dxa"/>
            <w:gridSpan w:val="5"/>
          </w:tcPr>
          <w:p w:rsidR="00DB1949" w:rsidRDefault="00DB1949" w:rsidP="00824B48">
            <w:r>
              <w:rPr>
                <w:color w:val="0070C0"/>
              </w:rPr>
              <w:t>&lt;</w:t>
            </w:r>
            <w:r w:rsidR="00CF7243">
              <w:rPr>
                <w:color w:val="0070C0"/>
              </w:rPr>
              <w:t>A</w:t>
            </w:r>
            <w:r>
              <w:rPr>
                <w:color w:val="0070C0"/>
              </w:rPr>
              <w:t>dd an image showing one of the tools used and how you have completed it&gt;</w:t>
            </w:r>
          </w:p>
          <w:p w:rsidR="00DB1949" w:rsidRDefault="00DB1949" w:rsidP="00824B48"/>
          <w:p w:rsidR="00DB1949" w:rsidRDefault="00DB1949" w:rsidP="00824B48"/>
          <w:p w:rsidR="00DB1949" w:rsidRDefault="00DB1949" w:rsidP="00824B48"/>
          <w:p w:rsidR="00DB1949" w:rsidRDefault="00DB1949" w:rsidP="00824B48"/>
          <w:p w:rsidR="00DB1949" w:rsidRDefault="00DB1949" w:rsidP="00824B48"/>
          <w:p w:rsidR="00DB1949" w:rsidRDefault="00DB1949" w:rsidP="00824B48">
            <w:pPr>
              <w:rPr>
                <w:color w:val="0070C0"/>
              </w:rPr>
            </w:pPr>
          </w:p>
        </w:tc>
      </w:tr>
      <w:tr w:rsidR="008F7114" w:rsidTr="006031CA">
        <w:tc>
          <w:tcPr>
            <w:tcW w:w="1227" w:type="dxa"/>
            <w:shd w:val="clear" w:color="auto" w:fill="F2F2F2" w:themeFill="background1" w:themeFillShade="F2"/>
          </w:tcPr>
          <w:p w:rsidR="008F7114" w:rsidRPr="007572D4" w:rsidRDefault="006031CA" w:rsidP="006D3F64">
            <w:pPr>
              <w:jc w:val="left"/>
            </w:pPr>
            <w:r>
              <w:t>1c</w:t>
            </w:r>
          </w:p>
        </w:tc>
        <w:tc>
          <w:tcPr>
            <w:tcW w:w="13056" w:type="dxa"/>
            <w:gridSpan w:val="5"/>
            <w:shd w:val="clear" w:color="auto" w:fill="F2F2F2" w:themeFill="background1" w:themeFillShade="F2"/>
          </w:tcPr>
          <w:p w:rsidR="008F7114" w:rsidRPr="008F7114" w:rsidRDefault="008F7114" w:rsidP="0030347D">
            <w:r w:rsidRPr="008F7114">
              <w:t>Provide a summary of the outputs from applying the tool/s</w:t>
            </w:r>
            <w:r w:rsidR="0030347D">
              <w:t xml:space="preserve">. </w:t>
            </w:r>
            <w:r w:rsidRPr="008F7114">
              <w:t xml:space="preserve"> </w:t>
            </w:r>
          </w:p>
        </w:tc>
      </w:tr>
      <w:tr w:rsidR="00DB1949" w:rsidTr="006031CA">
        <w:trPr>
          <w:trHeight w:val="362"/>
        </w:trPr>
        <w:tc>
          <w:tcPr>
            <w:tcW w:w="1227" w:type="dxa"/>
          </w:tcPr>
          <w:p w:rsidR="00DB1949" w:rsidRPr="007572D4" w:rsidRDefault="00DB1949" w:rsidP="006D3F64">
            <w:pPr>
              <w:jc w:val="left"/>
            </w:pPr>
          </w:p>
        </w:tc>
        <w:tc>
          <w:tcPr>
            <w:tcW w:w="13056" w:type="dxa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B1949" w:rsidRDefault="00DB1949" w:rsidP="00DB1949">
            <w:pPr>
              <w:rPr>
                <w:color w:val="0070C0"/>
              </w:rPr>
            </w:pPr>
            <w:r w:rsidRPr="008F7114">
              <w:t xml:space="preserve">Describe the behaviour </w:t>
            </w:r>
            <w:r>
              <w:t xml:space="preserve">related to 1a that you </w:t>
            </w:r>
            <w:r w:rsidRPr="008F7114">
              <w:t>have you chosen to analyse?</w:t>
            </w:r>
          </w:p>
        </w:tc>
      </w:tr>
      <w:tr w:rsidR="004B4FDE" w:rsidTr="006031CA">
        <w:trPr>
          <w:trHeight w:val="362"/>
        </w:trPr>
        <w:tc>
          <w:tcPr>
            <w:tcW w:w="1227" w:type="dxa"/>
            <w:vMerge w:val="restart"/>
          </w:tcPr>
          <w:p w:rsidR="004B4FDE" w:rsidRPr="007572D4" w:rsidRDefault="004B4FDE" w:rsidP="006D3F64">
            <w:pPr>
              <w:jc w:val="left"/>
            </w:pPr>
            <w:r w:rsidRPr="007572D4">
              <w:t>Add your answer:</w:t>
            </w:r>
          </w:p>
        </w:tc>
        <w:tc>
          <w:tcPr>
            <w:tcW w:w="13056" w:type="dxa"/>
            <w:gridSpan w:val="5"/>
            <w:tcBorders>
              <w:bottom w:val="single" w:sz="4" w:space="0" w:color="000000"/>
            </w:tcBorders>
          </w:tcPr>
          <w:p w:rsidR="00DB1949" w:rsidRDefault="00DB1949" w:rsidP="00DB1949">
            <w:pPr>
              <w:rPr>
                <w:color w:val="0070C0"/>
              </w:rPr>
            </w:pPr>
            <w:r>
              <w:rPr>
                <w:color w:val="0070C0"/>
              </w:rPr>
              <w:t>&lt;Describe the behaviour you have chosen to analyse in an objective and neutral manner without attributing causes.</w:t>
            </w:r>
          </w:p>
          <w:p w:rsidR="00DB1949" w:rsidRDefault="00DB1949" w:rsidP="00DB1949">
            <w:pPr>
              <w:rPr>
                <w:color w:val="0070C0"/>
              </w:rPr>
            </w:pPr>
          </w:p>
          <w:p w:rsidR="00DB1949" w:rsidRDefault="00DB1949" w:rsidP="00DB1949">
            <w:pPr>
              <w:rPr>
                <w:color w:val="0070C0"/>
              </w:rPr>
            </w:pPr>
            <w:r>
              <w:rPr>
                <w:color w:val="0070C0"/>
              </w:rPr>
              <w:t>GOOD EXAMPLE: Worker was hitting the spanner with the hammer to unscrew the bolt. The worker missed the spanner and hit their hand with the hammer.&gt;</w:t>
            </w:r>
          </w:p>
          <w:p w:rsidR="00DB1949" w:rsidRDefault="00DB1949" w:rsidP="00DB1949">
            <w:pPr>
              <w:rPr>
                <w:color w:val="0070C0"/>
              </w:rPr>
            </w:pPr>
          </w:p>
          <w:p w:rsidR="00DB1949" w:rsidRDefault="00DB1949" w:rsidP="00DB1949">
            <w:pPr>
              <w:rPr>
                <w:color w:val="0070C0"/>
              </w:rPr>
            </w:pPr>
            <w:r>
              <w:rPr>
                <w:color w:val="0070C0"/>
              </w:rPr>
              <w:t xml:space="preserve">BAD EXAMPLE: Worker put hands in the line of fire (not descriptive). OR Human Error. OR “Worker was complacent” </w:t>
            </w:r>
          </w:p>
          <w:p w:rsidR="004B4FDE" w:rsidRPr="00175541" w:rsidRDefault="004B4FDE" w:rsidP="006839FE">
            <w:pPr>
              <w:rPr>
                <w:color w:val="0070C0"/>
              </w:rPr>
            </w:pPr>
          </w:p>
        </w:tc>
      </w:tr>
      <w:tr w:rsidR="00DB1949" w:rsidTr="006031CA">
        <w:trPr>
          <w:trHeight w:val="284"/>
        </w:trPr>
        <w:tc>
          <w:tcPr>
            <w:tcW w:w="1227" w:type="dxa"/>
            <w:vMerge/>
          </w:tcPr>
          <w:p w:rsidR="00DB1949" w:rsidRPr="007572D4" w:rsidRDefault="00DB1949" w:rsidP="006D3F64">
            <w:pPr>
              <w:jc w:val="left"/>
            </w:pPr>
          </w:p>
        </w:tc>
        <w:tc>
          <w:tcPr>
            <w:tcW w:w="13056" w:type="dxa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C62B4" w:rsidRDefault="00BC62B4" w:rsidP="00BC62B4">
            <w:r>
              <w:t xml:space="preserve">Behaviour occurs because it somehow helps individuals to complete their tasks and for various reasons is preferred over alternatives. </w:t>
            </w:r>
          </w:p>
          <w:p w:rsidR="00DB1949" w:rsidRDefault="006839FE" w:rsidP="00BC62B4">
            <w:pPr>
              <w:rPr>
                <w:color w:val="0070C0"/>
              </w:rPr>
            </w:pPr>
            <w:r w:rsidRPr="003B5BB4">
              <w:t>Discuss the context for the behaviour and its purpose.</w:t>
            </w:r>
            <w:r>
              <w:t xml:space="preserve"> </w:t>
            </w:r>
            <w:r w:rsidRPr="006839FE">
              <w:t>Work through the questions below and write 1-2 sentence</w:t>
            </w:r>
            <w:r w:rsidR="00BC62B4">
              <w:t>-</w:t>
            </w:r>
            <w:r w:rsidRPr="006839FE">
              <w:t>long answer to each.</w:t>
            </w:r>
          </w:p>
        </w:tc>
      </w:tr>
      <w:tr w:rsidR="00DB1949" w:rsidTr="00BC62B4">
        <w:trPr>
          <w:trHeight w:val="358"/>
        </w:trPr>
        <w:tc>
          <w:tcPr>
            <w:tcW w:w="1227" w:type="dxa"/>
            <w:vMerge/>
          </w:tcPr>
          <w:p w:rsidR="00DB1949" w:rsidRPr="007572D4" w:rsidRDefault="00DB1949" w:rsidP="006D3F64">
            <w:pPr>
              <w:jc w:val="left"/>
            </w:pPr>
          </w:p>
        </w:tc>
        <w:tc>
          <w:tcPr>
            <w:tcW w:w="13056" w:type="dxa"/>
            <w:gridSpan w:val="5"/>
            <w:tcBorders>
              <w:bottom w:val="single" w:sz="4" w:space="0" w:color="000000"/>
            </w:tcBorders>
          </w:tcPr>
          <w:p w:rsidR="009524F1" w:rsidRPr="00BC62B4" w:rsidRDefault="009524F1" w:rsidP="009524F1">
            <w:pPr>
              <w:autoSpaceDE w:val="0"/>
              <w:autoSpaceDN w:val="0"/>
              <w:adjustRightInd w:val="0"/>
              <w:jc w:val="left"/>
            </w:pPr>
            <w:r w:rsidRPr="00BC62B4">
              <w:t xml:space="preserve">What was the equipment and people </w:t>
            </w:r>
            <w:r w:rsidR="00BC62B4" w:rsidRPr="00BC62B4">
              <w:t>the person</w:t>
            </w:r>
            <w:r w:rsidRPr="00BC62B4">
              <w:t xml:space="preserve"> interacted with?</w:t>
            </w:r>
          </w:p>
          <w:p w:rsidR="006839FE" w:rsidRPr="00BC62B4" w:rsidRDefault="006839FE" w:rsidP="00DB1949"/>
        </w:tc>
      </w:tr>
      <w:tr w:rsidR="00BC62B4" w:rsidTr="00BC62B4">
        <w:trPr>
          <w:trHeight w:val="433"/>
        </w:trPr>
        <w:tc>
          <w:tcPr>
            <w:tcW w:w="1227" w:type="dxa"/>
            <w:vMerge/>
          </w:tcPr>
          <w:p w:rsidR="00BC62B4" w:rsidRPr="007572D4" w:rsidRDefault="00BC62B4" w:rsidP="006D3F64">
            <w:pPr>
              <w:jc w:val="left"/>
            </w:pPr>
          </w:p>
        </w:tc>
        <w:tc>
          <w:tcPr>
            <w:tcW w:w="1305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C62B4" w:rsidRPr="00BC62B4" w:rsidRDefault="00BC62B4" w:rsidP="00BC62B4">
            <w:pPr>
              <w:autoSpaceDE w:val="0"/>
              <w:autoSpaceDN w:val="0"/>
              <w:adjustRightInd w:val="0"/>
              <w:jc w:val="left"/>
            </w:pPr>
            <w:r w:rsidRPr="00BC62B4">
              <w:t>What could they (not) see from their location</w:t>
            </w:r>
            <w:r>
              <w:t>/position</w:t>
            </w:r>
            <w:r w:rsidRPr="00BC62B4">
              <w:t xml:space="preserve">? </w:t>
            </w:r>
          </w:p>
          <w:p w:rsidR="00BC62B4" w:rsidRPr="00BC62B4" w:rsidRDefault="00BC62B4" w:rsidP="00DB1949"/>
        </w:tc>
      </w:tr>
      <w:tr w:rsidR="00BC62B4" w:rsidTr="00BC62B4">
        <w:trPr>
          <w:trHeight w:val="375"/>
        </w:trPr>
        <w:tc>
          <w:tcPr>
            <w:tcW w:w="1227" w:type="dxa"/>
            <w:vMerge/>
          </w:tcPr>
          <w:p w:rsidR="00BC62B4" w:rsidRPr="007572D4" w:rsidRDefault="00BC62B4" w:rsidP="006D3F64">
            <w:pPr>
              <w:jc w:val="left"/>
            </w:pPr>
          </w:p>
        </w:tc>
        <w:tc>
          <w:tcPr>
            <w:tcW w:w="1305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C62B4" w:rsidRPr="00BC62B4" w:rsidRDefault="00BC62B4" w:rsidP="00BC62B4">
            <w:pPr>
              <w:jc w:val="left"/>
            </w:pPr>
            <w:r w:rsidRPr="00BC62B4">
              <w:t>What was their understanding at the time of what the correct action is to take (what information they had at the time)?</w:t>
            </w:r>
          </w:p>
          <w:p w:rsidR="00BC62B4" w:rsidRPr="00BC62B4" w:rsidRDefault="00BC62B4" w:rsidP="00DB1949"/>
        </w:tc>
      </w:tr>
      <w:tr w:rsidR="00BC62B4" w:rsidTr="00BC62B4">
        <w:trPr>
          <w:trHeight w:val="358"/>
        </w:trPr>
        <w:tc>
          <w:tcPr>
            <w:tcW w:w="1227" w:type="dxa"/>
            <w:vMerge/>
          </w:tcPr>
          <w:p w:rsidR="00BC62B4" w:rsidRPr="007572D4" w:rsidRDefault="00BC62B4" w:rsidP="006D3F64">
            <w:pPr>
              <w:jc w:val="left"/>
            </w:pPr>
          </w:p>
        </w:tc>
        <w:tc>
          <w:tcPr>
            <w:tcW w:w="1305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C62B4" w:rsidRPr="00BC62B4" w:rsidRDefault="00BC62B4" w:rsidP="00BC62B4">
            <w:pPr>
              <w:jc w:val="left"/>
            </w:pPr>
            <w:r w:rsidRPr="00BC62B4">
              <w:t>What did they NOT know at the time of taking the action and why (what information they did not have)?</w:t>
            </w:r>
          </w:p>
          <w:p w:rsidR="00BC62B4" w:rsidRPr="00BC62B4" w:rsidRDefault="00BC62B4" w:rsidP="00DB1949"/>
        </w:tc>
      </w:tr>
      <w:tr w:rsidR="00BC62B4" w:rsidTr="00BC62B4">
        <w:trPr>
          <w:trHeight w:val="358"/>
        </w:trPr>
        <w:tc>
          <w:tcPr>
            <w:tcW w:w="1227" w:type="dxa"/>
            <w:vMerge/>
          </w:tcPr>
          <w:p w:rsidR="00BC62B4" w:rsidRPr="007572D4" w:rsidRDefault="00BC62B4" w:rsidP="006D3F64">
            <w:pPr>
              <w:jc w:val="left"/>
            </w:pPr>
          </w:p>
        </w:tc>
        <w:tc>
          <w:tcPr>
            <w:tcW w:w="1305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C62B4" w:rsidRPr="00BC62B4" w:rsidRDefault="00BC62B4" w:rsidP="00BC62B4">
            <w:r w:rsidRPr="00BC62B4">
              <w:t>What was the advantage of taking this particular course of action in that particular manner in that particular context, location, positioning (why it made sense to them)?</w:t>
            </w:r>
          </w:p>
          <w:p w:rsidR="00BC62B4" w:rsidRPr="00BC62B4" w:rsidRDefault="00BC62B4" w:rsidP="00BC62B4">
            <w:pPr>
              <w:jc w:val="left"/>
            </w:pPr>
          </w:p>
        </w:tc>
      </w:tr>
      <w:tr w:rsidR="00BC62B4" w:rsidTr="00BC62B4">
        <w:trPr>
          <w:trHeight w:val="359"/>
        </w:trPr>
        <w:tc>
          <w:tcPr>
            <w:tcW w:w="1227" w:type="dxa"/>
            <w:vMerge/>
          </w:tcPr>
          <w:p w:rsidR="00BC62B4" w:rsidRPr="007572D4" w:rsidRDefault="00BC62B4" w:rsidP="006D3F64">
            <w:pPr>
              <w:jc w:val="left"/>
            </w:pPr>
          </w:p>
        </w:tc>
        <w:tc>
          <w:tcPr>
            <w:tcW w:w="1305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C62B4" w:rsidRPr="00BC62B4" w:rsidRDefault="00BC62B4" w:rsidP="00BC62B4">
            <w:r w:rsidRPr="00BC62B4">
              <w:t xml:space="preserve">Review how this task was performed in the </w:t>
            </w:r>
            <w:r w:rsidR="00374B58">
              <w:t xml:space="preserve">(recent) </w:t>
            </w:r>
            <w:r w:rsidRPr="00BC62B4">
              <w:t>past. Was there anything different?</w:t>
            </w:r>
          </w:p>
          <w:p w:rsidR="00BC62B4" w:rsidRPr="00BC62B4" w:rsidRDefault="00BC62B4" w:rsidP="00DB1949"/>
        </w:tc>
      </w:tr>
      <w:tr w:rsidR="00BC62B4" w:rsidTr="00374B58">
        <w:trPr>
          <w:trHeight w:val="523"/>
        </w:trPr>
        <w:tc>
          <w:tcPr>
            <w:tcW w:w="1227" w:type="dxa"/>
            <w:vMerge/>
          </w:tcPr>
          <w:p w:rsidR="00BC62B4" w:rsidRPr="007572D4" w:rsidRDefault="00BC62B4" w:rsidP="006D3F64">
            <w:pPr>
              <w:jc w:val="left"/>
            </w:pPr>
          </w:p>
        </w:tc>
        <w:tc>
          <w:tcPr>
            <w:tcW w:w="1305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C62B4" w:rsidRPr="00BC62B4" w:rsidRDefault="00BC62B4" w:rsidP="00374B58">
            <w:r w:rsidRPr="00BC62B4">
              <w:t>Describe the difference between Work-as-Imagined and Work-as-Done.</w:t>
            </w:r>
          </w:p>
        </w:tc>
      </w:tr>
      <w:tr w:rsidR="006839FE" w:rsidTr="006031CA">
        <w:trPr>
          <w:trHeight w:val="323"/>
        </w:trPr>
        <w:tc>
          <w:tcPr>
            <w:tcW w:w="1227" w:type="dxa"/>
            <w:vMerge/>
          </w:tcPr>
          <w:p w:rsidR="006839FE" w:rsidRPr="007572D4" w:rsidRDefault="006839FE" w:rsidP="006D3F64">
            <w:pPr>
              <w:jc w:val="left"/>
            </w:pPr>
          </w:p>
        </w:tc>
        <w:tc>
          <w:tcPr>
            <w:tcW w:w="1305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839FE" w:rsidRDefault="006031CA" w:rsidP="006031CA">
            <w:pPr>
              <w:rPr>
                <w:color w:val="0070C0"/>
              </w:rPr>
            </w:pPr>
            <w:r>
              <w:t>Identify Factors which influenced behaviour (PSFs), who contributed to those PSFs and why those PSFs were in place</w:t>
            </w:r>
          </w:p>
        </w:tc>
      </w:tr>
      <w:tr w:rsidR="00C321AB" w:rsidTr="00E86277">
        <w:trPr>
          <w:trHeight w:val="323"/>
        </w:trPr>
        <w:tc>
          <w:tcPr>
            <w:tcW w:w="1227" w:type="dxa"/>
            <w:vMerge/>
          </w:tcPr>
          <w:p w:rsidR="00C321AB" w:rsidRPr="007572D4" w:rsidRDefault="00C321AB" w:rsidP="006D3F64">
            <w:pPr>
              <w:jc w:val="left"/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Pr="006031CA" w:rsidRDefault="00C321AB" w:rsidP="006031CA">
            <w:pPr>
              <w:jc w:val="center"/>
              <w:rPr>
                <w:b/>
                <w:color w:val="000000" w:themeColor="text1"/>
              </w:rPr>
            </w:pPr>
            <w:r w:rsidRPr="006031CA">
              <w:rPr>
                <w:b/>
                <w:color w:val="000000" w:themeColor="text1"/>
              </w:rPr>
              <w:t>PSFs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Pr="006031CA" w:rsidRDefault="00C321AB" w:rsidP="006031CA">
            <w:pPr>
              <w:jc w:val="center"/>
              <w:rPr>
                <w:b/>
                <w:color w:val="000000" w:themeColor="text1"/>
              </w:rPr>
            </w:pPr>
            <w:r w:rsidRPr="006031CA">
              <w:rPr>
                <w:b/>
                <w:color w:val="000000" w:themeColor="text1"/>
              </w:rPr>
              <w:t>Who contributed to this PSF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Pr="006031CA" w:rsidRDefault="00C321AB" w:rsidP="003E09EA">
            <w:pPr>
              <w:jc w:val="center"/>
              <w:rPr>
                <w:b/>
                <w:color w:val="000000" w:themeColor="text1"/>
              </w:rPr>
            </w:pPr>
            <w:r w:rsidRPr="006031CA">
              <w:rPr>
                <w:b/>
                <w:color w:val="000000" w:themeColor="text1"/>
              </w:rPr>
              <w:t>ORGANISATIONAL FACTORS (why the PSF was in place)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Pr="006031CA" w:rsidRDefault="00C321AB" w:rsidP="006031CA">
            <w:pPr>
              <w:jc w:val="center"/>
              <w:rPr>
                <w:b/>
                <w:color w:val="000000" w:themeColor="text1"/>
              </w:rPr>
            </w:pPr>
            <w:r w:rsidRPr="006031CA">
              <w:rPr>
                <w:b/>
                <w:color w:val="000000" w:themeColor="text1"/>
              </w:rPr>
              <w:t>Corrective actions for each PSF</w:t>
            </w:r>
            <w:r w:rsidR="006031CA" w:rsidRPr="006031CA">
              <w:rPr>
                <w:b/>
                <w:color w:val="000000" w:themeColor="text1"/>
              </w:rPr>
              <w:t xml:space="preserve"> identified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1AB" w:rsidRPr="006031CA" w:rsidRDefault="00C321AB" w:rsidP="006031CA">
            <w:pPr>
              <w:jc w:val="center"/>
              <w:rPr>
                <w:b/>
                <w:color w:val="000000" w:themeColor="text1"/>
              </w:rPr>
            </w:pPr>
            <w:r w:rsidRPr="006031CA">
              <w:rPr>
                <w:b/>
                <w:color w:val="000000" w:themeColor="text1"/>
              </w:rPr>
              <w:t>Corrective actions for each organisational factor</w:t>
            </w:r>
            <w:r w:rsidR="006031CA" w:rsidRPr="006031CA">
              <w:rPr>
                <w:b/>
                <w:color w:val="000000" w:themeColor="text1"/>
              </w:rPr>
              <w:t xml:space="preserve"> identified</w:t>
            </w:r>
          </w:p>
        </w:tc>
      </w:tr>
      <w:tr w:rsidR="00C321AB" w:rsidTr="00E86277">
        <w:trPr>
          <w:trHeight w:val="824"/>
        </w:trPr>
        <w:tc>
          <w:tcPr>
            <w:tcW w:w="1227" w:type="dxa"/>
            <w:vMerge/>
          </w:tcPr>
          <w:p w:rsidR="00C321AB" w:rsidRPr="007572D4" w:rsidRDefault="00C321AB" w:rsidP="006D3F64">
            <w:pPr>
              <w:jc w:val="left"/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7" w:rsidRDefault="00E86277" w:rsidP="00E86277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&lt;delete blue guidance text</w:t>
            </w:r>
            <w:r w:rsidR="00374B58">
              <w:rPr>
                <w:color w:val="0070C0"/>
              </w:rPr>
              <w:t xml:space="preserve"> and replace it with your replies)</w:t>
            </w:r>
            <w:r>
              <w:rPr>
                <w:color w:val="0070C0"/>
              </w:rPr>
              <w:t>.</w:t>
            </w:r>
          </w:p>
          <w:p w:rsidR="006031CA" w:rsidRPr="00E86277" w:rsidRDefault="006031CA" w:rsidP="00E86277">
            <w:pPr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 xml:space="preserve">PSF </w:t>
            </w:r>
            <w:r w:rsidR="00C321AB" w:rsidRPr="00E86277">
              <w:rPr>
                <w:color w:val="0070C0"/>
              </w:rPr>
              <w:t xml:space="preserve">Example 1: </w:t>
            </w:r>
          </w:p>
          <w:p w:rsidR="00C321AB" w:rsidRPr="00E86277" w:rsidRDefault="006031CA" w:rsidP="00E86277">
            <w:pPr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>C</w:t>
            </w:r>
            <w:r w:rsidR="00C321AB" w:rsidRPr="00E86277">
              <w:rPr>
                <w:color w:val="0070C0"/>
              </w:rPr>
              <w:t>orrect tool not available</w:t>
            </w:r>
            <w:r w:rsidRPr="00E86277">
              <w:rPr>
                <w:color w:val="0070C0"/>
              </w:rPr>
              <w:t>.</w:t>
            </w:r>
          </w:p>
          <w:p w:rsidR="00C321AB" w:rsidRPr="00E86277" w:rsidRDefault="00C321AB" w:rsidP="00E86277">
            <w:pPr>
              <w:jc w:val="left"/>
              <w:rPr>
                <w:color w:val="0070C0"/>
              </w:rPr>
            </w:pPr>
          </w:p>
          <w:p w:rsidR="00C321AB" w:rsidRPr="00E86277" w:rsidRDefault="00C321AB" w:rsidP="00E86277">
            <w:pPr>
              <w:jc w:val="left"/>
              <w:rPr>
                <w:color w:val="0070C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Pr="00E86277" w:rsidRDefault="00C321AB" w:rsidP="00E86277">
            <w:pPr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>Supervisor did not make the request for the tool in advance</w:t>
            </w:r>
            <w:r w:rsidR="006031CA" w:rsidRPr="00E86277">
              <w:rPr>
                <w:color w:val="0070C0"/>
              </w:rPr>
              <w:t>.</w:t>
            </w:r>
            <w:r w:rsidRPr="00E86277">
              <w:rPr>
                <w:color w:val="0070C0"/>
              </w:rPr>
              <w:t xml:space="preserve"> </w:t>
            </w:r>
          </w:p>
          <w:p w:rsidR="00C321AB" w:rsidRPr="00E86277" w:rsidRDefault="00C321AB" w:rsidP="00E86277">
            <w:pPr>
              <w:jc w:val="left"/>
              <w:rPr>
                <w:color w:val="0070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Pr="00E86277" w:rsidRDefault="00C321AB" w:rsidP="00E86277">
            <w:pPr>
              <w:spacing w:after="120"/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>Procurement processes did not involve the supervisor and workers in defining what’s needed for the job</w:t>
            </w:r>
            <w:r w:rsidR="006031CA" w:rsidRPr="00E86277">
              <w:rPr>
                <w:color w:val="0070C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Pr="00E86277" w:rsidRDefault="00E86277" w:rsidP="00BC62B4">
            <w:pPr>
              <w:spacing w:after="120"/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>Redesign the activity</w:t>
            </w:r>
            <w:r w:rsidR="00BC62B4">
              <w:rPr>
                <w:color w:val="0070C0"/>
              </w:rPr>
              <w:t xml:space="preserve"> to eliminate the need</w:t>
            </w:r>
            <w:r w:rsidRPr="00E86277">
              <w:rPr>
                <w:color w:val="0070C0"/>
              </w:rPr>
              <w:t xml:space="preserve"> </w:t>
            </w:r>
            <w:r w:rsidR="00BC62B4">
              <w:rPr>
                <w:color w:val="0070C0"/>
              </w:rPr>
              <w:t>for manual unscrewing of the bolts.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1AB" w:rsidRPr="00E86277" w:rsidRDefault="00E86277" w:rsidP="00E86277">
            <w:pPr>
              <w:spacing w:after="120"/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>Modify the process to involve end users in defining requirements</w:t>
            </w:r>
          </w:p>
          <w:p w:rsidR="00E86277" w:rsidRPr="00E86277" w:rsidRDefault="00E86277" w:rsidP="00E86277">
            <w:pPr>
              <w:spacing w:after="120"/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 xml:space="preserve">Train procurement department on the new procedure </w:t>
            </w:r>
          </w:p>
          <w:p w:rsidR="00E86277" w:rsidRPr="00E86277" w:rsidRDefault="00E86277" w:rsidP="00E86277">
            <w:pPr>
              <w:spacing w:after="120"/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>Integrate the new procedure into the competency management system</w:t>
            </w:r>
          </w:p>
        </w:tc>
      </w:tr>
      <w:tr w:rsidR="00C321AB" w:rsidTr="00E86277">
        <w:trPr>
          <w:trHeight w:val="869"/>
        </w:trPr>
        <w:tc>
          <w:tcPr>
            <w:tcW w:w="1227" w:type="dxa"/>
            <w:vMerge/>
          </w:tcPr>
          <w:p w:rsidR="00C321AB" w:rsidRPr="007572D4" w:rsidRDefault="00C321AB" w:rsidP="006D3F64">
            <w:pPr>
              <w:jc w:val="left"/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Pr="00E86277" w:rsidRDefault="006031CA" w:rsidP="00E86277">
            <w:pPr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 xml:space="preserve">PSF </w:t>
            </w:r>
            <w:r w:rsidR="00C321AB" w:rsidRPr="00E86277">
              <w:rPr>
                <w:color w:val="0070C0"/>
              </w:rPr>
              <w:t>Example 2:</w:t>
            </w:r>
          </w:p>
          <w:p w:rsidR="00C321AB" w:rsidRPr="00E86277" w:rsidRDefault="00C321AB" w:rsidP="00E86277">
            <w:pPr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>Procedure unworkable</w:t>
            </w:r>
            <w:r w:rsidR="006031CA" w:rsidRPr="00E86277">
              <w:rPr>
                <w:color w:val="0070C0"/>
              </w:rPr>
              <w:t xml:space="preserve"> in practice.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Pr="00E86277" w:rsidRDefault="00C321AB" w:rsidP="00E86277">
            <w:pPr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 xml:space="preserve">Engineer wrote the procedure </w:t>
            </w:r>
            <w:r w:rsidR="006031CA" w:rsidRPr="00E86277">
              <w:rPr>
                <w:color w:val="0070C0"/>
              </w:rPr>
              <w:t>based on a technical drawing</w:t>
            </w:r>
            <w:r w:rsidR="00E86277" w:rsidRPr="00E86277">
              <w:rPr>
                <w:color w:val="0070C0"/>
              </w:rPr>
              <w:t xml:space="preserve"> and didn’t test it in the field</w:t>
            </w:r>
            <w:r w:rsidR="006031CA" w:rsidRPr="00E86277">
              <w:rPr>
                <w:color w:val="0070C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Pr="00E86277" w:rsidRDefault="00C321AB" w:rsidP="00E86277">
            <w:pPr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>No process in place to test the procedure in the field with the operator</w:t>
            </w:r>
            <w:r w:rsidR="006031CA" w:rsidRPr="00E86277">
              <w:rPr>
                <w:color w:val="0070C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Pr="00E86277" w:rsidRDefault="006031CA" w:rsidP="00E86277">
            <w:pPr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>Re</w:t>
            </w:r>
            <w:r w:rsidR="00E86277" w:rsidRPr="00E86277">
              <w:rPr>
                <w:color w:val="0070C0"/>
              </w:rPr>
              <w:t>write the procedure based on Walk-Through Talk-Through (WTTT) with the operator.</w:t>
            </w:r>
          </w:p>
          <w:p w:rsidR="00C321AB" w:rsidRPr="00E86277" w:rsidRDefault="00C321AB" w:rsidP="00E86277">
            <w:pPr>
              <w:jc w:val="left"/>
              <w:rPr>
                <w:color w:val="0070C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1AB" w:rsidRPr="00E86277" w:rsidRDefault="00E86277" w:rsidP="00E86277">
            <w:pPr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>Integrate WTTT with the procedure development process.</w:t>
            </w:r>
          </w:p>
          <w:p w:rsidR="00E86277" w:rsidRPr="00E86277" w:rsidRDefault="00E86277" w:rsidP="00E86277">
            <w:pPr>
              <w:jc w:val="left"/>
              <w:rPr>
                <w:color w:val="0070C0"/>
              </w:rPr>
            </w:pPr>
          </w:p>
          <w:p w:rsidR="00E86277" w:rsidRPr="00E86277" w:rsidRDefault="00E86277" w:rsidP="00E86277">
            <w:pPr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>Train engineers on WTTT.</w:t>
            </w:r>
          </w:p>
          <w:p w:rsidR="00E86277" w:rsidRPr="00E86277" w:rsidRDefault="00E86277" w:rsidP="00E86277">
            <w:pPr>
              <w:jc w:val="left"/>
              <w:rPr>
                <w:color w:val="0070C0"/>
              </w:rPr>
            </w:pPr>
          </w:p>
          <w:p w:rsidR="00E86277" w:rsidRPr="00E86277" w:rsidRDefault="00E86277" w:rsidP="00E86277">
            <w:pPr>
              <w:jc w:val="left"/>
              <w:rPr>
                <w:color w:val="0070C0"/>
              </w:rPr>
            </w:pPr>
            <w:r w:rsidRPr="00E86277">
              <w:rPr>
                <w:color w:val="0070C0"/>
              </w:rPr>
              <w:t>Integrate WTTT into the competency management system for engineers and workers.</w:t>
            </w:r>
          </w:p>
          <w:p w:rsidR="00C321AB" w:rsidRPr="00E86277" w:rsidRDefault="00C321AB" w:rsidP="00E86277">
            <w:pPr>
              <w:jc w:val="left"/>
              <w:rPr>
                <w:color w:val="0070C0"/>
              </w:rPr>
            </w:pPr>
          </w:p>
        </w:tc>
      </w:tr>
      <w:tr w:rsidR="00C321AB" w:rsidTr="00E86277">
        <w:trPr>
          <w:trHeight w:val="323"/>
        </w:trPr>
        <w:tc>
          <w:tcPr>
            <w:tcW w:w="1227" w:type="dxa"/>
            <w:vMerge/>
          </w:tcPr>
          <w:p w:rsidR="00C321AB" w:rsidRPr="007572D4" w:rsidRDefault="00C321AB" w:rsidP="006D3F64">
            <w:pPr>
              <w:jc w:val="left"/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Default="00E86277" w:rsidP="006F2734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Default="00C321AB" w:rsidP="004B4FDE">
            <w:pPr>
              <w:rPr>
                <w:color w:val="0070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Default="00C321AB" w:rsidP="006F2734">
            <w:pPr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Default="006031CA" w:rsidP="00E86277">
            <w:pPr>
              <w:spacing w:after="120"/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Remember to apply the hierarchy of controls </w:t>
            </w:r>
            <w:hyperlink r:id="rId8" w:history="1">
              <w:r w:rsidRPr="005D2EED">
                <w:rPr>
                  <w:rStyle w:val="Hyperlink"/>
                </w:rPr>
                <w:t>http://bit.ly/2Oyfivj</w:t>
              </w:r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1AB" w:rsidRDefault="00C321AB" w:rsidP="006F2734">
            <w:pPr>
              <w:rPr>
                <w:color w:val="0070C0"/>
              </w:rPr>
            </w:pPr>
          </w:p>
        </w:tc>
      </w:tr>
      <w:tr w:rsidR="00C321AB" w:rsidTr="00E86277">
        <w:trPr>
          <w:trHeight w:val="323"/>
        </w:trPr>
        <w:tc>
          <w:tcPr>
            <w:tcW w:w="1227" w:type="dxa"/>
            <w:vMerge/>
          </w:tcPr>
          <w:p w:rsidR="00C321AB" w:rsidRPr="007572D4" w:rsidRDefault="00C321AB" w:rsidP="006D3F64">
            <w:pPr>
              <w:jc w:val="left"/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Default="00E86277" w:rsidP="006F2734">
            <w:pPr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Default="00C321AB" w:rsidP="004B4FDE">
            <w:pPr>
              <w:rPr>
                <w:color w:val="0070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Default="00C321AB" w:rsidP="006F2734">
            <w:pPr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B" w:rsidRDefault="00C321AB" w:rsidP="006F2734">
            <w:pPr>
              <w:rPr>
                <w:color w:val="0070C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1AB" w:rsidRDefault="00C321AB" w:rsidP="006F2734">
            <w:pPr>
              <w:rPr>
                <w:color w:val="0070C0"/>
              </w:rPr>
            </w:pPr>
          </w:p>
        </w:tc>
      </w:tr>
      <w:tr w:rsidR="006031CA" w:rsidTr="00E86277">
        <w:trPr>
          <w:trHeight w:val="323"/>
        </w:trPr>
        <w:tc>
          <w:tcPr>
            <w:tcW w:w="1227" w:type="dxa"/>
            <w:vMerge/>
          </w:tcPr>
          <w:p w:rsidR="006031CA" w:rsidRPr="007572D4" w:rsidRDefault="006031CA" w:rsidP="006D3F64">
            <w:pPr>
              <w:jc w:val="left"/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CA" w:rsidRDefault="00E86277" w:rsidP="006F2734">
            <w:pPr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CA" w:rsidRDefault="006031CA" w:rsidP="004B4FDE">
            <w:pPr>
              <w:rPr>
                <w:color w:val="0070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CA" w:rsidRDefault="006031CA" w:rsidP="006F2734">
            <w:pPr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CA" w:rsidRDefault="006031CA" w:rsidP="006F2734">
            <w:pPr>
              <w:rPr>
                <w:color w:val="0070C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1CA" w:rsidRDefault="006031CA" w:rsidP="006F2734">
            <w:pPr>
              <w:rPr>
                <w:color w:val="0070C0"/>
              </w:rPr>
            </w:pPr>
          </w:p>
        </w:tc>
      </w:tr>
    </w:tbl>
    <w:p w:rsidR="007572D4" w:rsidRDefault="007572D4" w:rsidP="00B45841"/>
    <w:p w:rsidR="00447274" w:rsidRPr="00791F77" w:rsidRDefault="00447274" w:rsidP="00447274">
      <w:pPr>
        <w:rPr>
          <w:rFonts w:asciiTheme="minorHAnsi" w:eastAsia="Calibri" w:hAnsiTheme="minorHAnsi" w:cstheme="minorHAnsi"/>
          <w:sz w:val="24"/>
          <w:szCs w:val="24"/>
        </w:rPr>
      </w:pPr>
      <w:r w:rsidRPr="00791F77">
        <w:rPr>
          <w:rFonts w:asciiTheme="minorHAnsi" w:eastAsia="Calibri" w:hAnsiTheme="minorHAnsi" w:cstheme="minorHAnsi"/>
          <w:sz w:val="24"/>
          <w:szCs w:val="24"/>
        </w:rPr>
        <w:t>You need to answer the three questions below if you wish to obtain an HP Level 1 Certificate from the Chartered Institute of Ergonomics And Human Factors. Answers to those questions are part of the online evidence submission form</w:t>
      </w:r>
      <w:r>
        <w:rPr>
          <w:rFonts w:asciiTheme="minorHAnsi" w:eastAsia="Calibri" w:hAnsiTheme="minorHAnsi" w:cstheme="minorHAnsi"/>
          <w:sz w:val="24"/>
          <w:szCs w:val="24"/>
        </w:rPr>
        <w:t xml:space="preserve"> and your answers </w:t>
      </w:r>
      <w:r w:rsidRPr="00791F77">
        <w:rPr>
          <w:rFonts w:asciiTheme="minorHAnsi" w:eastAsia="Calibri" w:hAnsiTheme="minorHAnsi" w:cstheme="minorHAnsi"/>
          <w:sz w:val="24"/>
          <w:szCs w:val="24"/>
        </w:rPr>
        <w:t xml:space="preserve">will be used for automated quality screening. You may reuse the content from the table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47274" w:rsidTr="001E690E">
        <w:tc>
          <w:tcPr>
            <w:tcW w:w="14786" w:type="dxa"/>
          </w:tcPr>
          <w:p w:rsidR="00447274" w:rsidRDefault="00447274" w:rsidP="001E690E">
            <w:pPr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What did you do in order to carry out and complete the activity?- Min 100 words</w:t>
            </w:r>
          </w:p>
        </w:tc>
      </w:tr>
      <w:tr w:rsidR="00447274" w:rsidTr="001E690E">
        <w:tc>
          <w:tcPr>
            <w:tcW w:w="14786" w:type="dxa"/>
          </w:tcPr>
          <w:p w:rsidR="00447274" w:rsidRDefault="00447274" w:rsidP="001E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  <w:p w:rsidR="00447274" w:rsidRDefault="00447274" w:rsidP="001E690E">
            <w:pPr>
              <w:rPr>
                <w:sz w:val="18"/>
                <w:szCs w:val="18"/>
              </w:rPr>
            </w:pPr>
          </w:p>
          <w:p w:rsidR="00447274" w:rsidRDefault="00447274" w:rsidP="001E690E">
            <w:pPr>
              <w:rPr>
                <w:sz w:val="18"/>
                <w:szCs w:val="18"/>
              </w:rPr>
            </w:pPr>
          </w:p>
          <w:p w:rsidR="00447274" w:rsidRDefault="00447274" w:rsidP="001E690E">
            <w:pPr>
              <w:rPr>
                <w:sz w:val="18"/>
                <w:szCs w:val="18"/>
              </w:rPr>
            </w:pPr>
          </w:p>
          <w:p w:rsidR="00447274" w:rsidRDefault="00447274" w:rsidP="001E690E">
            <w:pPr>
              <w:rPr>
                <w:sz w:val="18"/>
                <w:szCs w:val="18"/>
              </w:rPr>
            </w:pPr>
          </w:p>
        </w:tc>
      </w:tr>
      <w:tr w:rsidR="00447274" w:rsidTr="001E690E">
        <w:tc>
          <w:tcPr>
            <w:tcW w:w="14786" w:type="dxa"/>
          </w:tcPr>
          <w:p w:rsidR="00447274" w:rsidRDefault="00447274" w:rsidP="001E690E">
            <w:pPr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What did you find out during the activity? – Min 100 words</w:t>
            </w:r>
          </w:p>
        </w:tc>
      </w:tr>
      <w:tr w:rsidR="00447274" w:rsidTr="001E690E">
        <w:tc>
          <w:tcPr>
            <w:tcW w:w="14786" w:type="dxa"/>
          </w:tcPr>
          <w:p w:rsidR="00447274" w:rsidRDefault="00447274" w:rsidP="001E690E">
            <w:pPr>
              <w:rPr>
                <w:sz w:val="18"/>
                <w:szCs w:val="18"/>
              </w:rPr>
            </w:pPr>
          </w:p>
          <w:p w:rsidR="00447274" w:rsidRDefault="00447274" w:rsidP="001E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  <w:p w:rsidR="00447274" w:rsidRDefault="00447274" w:rsidP="001E690E">
            <w:pPr>
              <w:rPr>
                <w:sz w:val="18"/>
                <w:szCs w:val="18"/>
              </w:rPr>
            </w:pPr>
          </w:p>
          <w:p w:rsidR="00447274" w:rsidRDefault="00447274" w:rsidP="001E690E">
            <w:pPr>
              <w:rPr>
                <w:sz w:val="18"/>
                <w:szCs w:val="18"/>
              </w:rPr>
            </w:pPr>
          </w:p>
          <w:p w:rsidR="00447274" w:rsidRDefault="00447274" w:rsidP="001E690E">
            <w:pPr>
              <w:rPr>
                <w:sz w:val="18"/>
                <w:szCs w:val="18"/>
              </w:rPr>
            </w:pPr>
          </w:p>
        </w:tc>
      </w:tr>
      <w:tr w:rsidR="00447274" w:rsidTr="001E690E">
        <w:tc>
          <w:tcPr>
            <w:tcW w:w="14786" w:type="dxa"/>
          </w:tcPr>
          <w:p w:rsidR="00447274" w:rsidRDefault="00447274" w:rsidP="001E690E">
            <w:pPr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What have you learned from this activity that will help you do your job better? – Min 100 words</w:t>
            </w:r>
          </w:p>
        </w:tc>
      </w:tr>
      <w:tr w:rsidR="00447274" w:rsidTr="001E690E">
        <w:tc>
          <w:tcPr>
            <w:tcW w:w="14786" w:type="dxa"/>
          </w:tcPr>
          <w:p w:rsidR="00447274" w:rsidRDefault="00447274" w:rsidP="001E690E">
            <w:pPr>
              <w:rPr>
                <w:sz w:val="18"/>
                <w:szCs w:val="18"/>
              </w:rPr>
            </w:pPr>
          </w:p>
          <w:p w:rsidR="00447274" w:rsidRDefault="00447274" w:rsidP="001E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  <w:p w:rsidR="00447274" w:rsidRDefault="00447274" w:rsidP="001E690E">
            <w:pPr>
              <w:rPr>
                <w:sz w:val="18"/>
                <w:szCs w:val="18"/>
              </w:rPr>
            </w:pPr>
          </w:p>
          <w:p w:rsidR="00447274" w:rsidRDefault="00447274" w:rsidP="001E690E">
            <w:pPr>
              <w:rPr>
                <w:sz w:val="18"/>
                <w:szCs w:val="18"/>
              </w:rPr>
            </w:pPr>
          </w:p>
          <w:p w:rsidR="00447274" w:rsidRDefault="00447274" w:rsidP="001E690E">
            <w:pPr>
              <w:rPr>
                <w:sz w:val="18"/>
                <w:szCs w:val="18"/>
              </w:rPr>
            </w:pPr>
          </w:p>
        </w:tc>
      </w:tr>
    </w:tbl>
    <w:p w:rsidR="00A61061" w:rsidRPr="00B45841" w:rsidRDefault="00A61061" w:rsidP="00B45841"/>
    <w:sectPr w:rsidR="00A61061" w:rsidRPr="00B45841" w:rsidSect="00C321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04F6"/>
    <w:multiLevelType w:val="hybridMultilevel"/>
    <w:tmpl w:val="13725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43F1C"/>
    <w:multiLevelType w:val="hybridMultilevel"/>
    <w:tmpl w:val="79366B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01E51"/>
    <w:multiLevelType w:val="hybridMultilevel"/>
    <w:tmpl w:val="8A9E3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16D5"/>
    <w:multiLevelType w:val="hybridMultilevel"/>
    <w:tmpl w:val="1B7AA0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D4"/>
    <w:rsid w:val="000209BF"/>
    <w:rsid w:val="001447C1"/>
    <w:rsid w:val="00175541"/>
    <w:rsid w:val="0019146A"/>
    <w:rsid w:val="001B4370"/>
    <w:rsid w:val="001E160A"/>
    <w:rsid w:val="002C5A54"/>
    <w:rsid w:val="002F4F6A"/>
    <w:rsid w:val="0030347D"/>
    <w:rsid w:val="00374B58"/>
    <w:rsid w:val="003B5BB4"/>
    <w:rsid w:val="003E09EA"/>
    <w:rsid w:val="00447274"/>
    <w:rsid w:val="004B4FDE"/>
    <w:rsid w:val="004F248F"/>
    <w:rsid w:val="005C1E19"/>
    <w:rsid w:val="005F10BA"/>
    <w:rsid w:val="006031CA"/>
    <w:rsid w:val="00627B55"/>
    <w:rsid w:val="0064434B"/>
    <w:rsid w:val="006839FE"/>
    <w:rsid w:val="00695FDF"/>
    <w:rsid w:val="006D3F64"/>
    <w:rsid w:val="006F2734"/>
    <w:rsid w:val="00715DB3"/>
    <w:rsid w:val="0074281F"/>
    <w:rsid w:val="007572D4"/>
    <w:rsid w:val="00762C70"/>
    <w:rsid w:val="00781423"/>
    <w:rsid w:val="00797451"/>
    <w:rsid w:val="00806D37"/>
    <w:rsid w:val="008D6AF5"/>
    <w:rsid w:val="008E38AD"/>
    <w:rsid w:val="008F7114"/>
    <w:rsid w:val="009524F1"/>
    <w:rsid w:val="009B2C6F"/>
    <w:rsid w:val="00A61061"/>
    <w:rsid w:val="00B45841"/>
    <w:rsid w:val="00B46C7B"/>
    <w:rsid w:val="00BC62B4"/>
    <w:rsid w:val="00BF6888"/>
    <w:rsid w:val="00C17D4D"/>
    <w:rsid w:val="00C321AB"/>
    <w:rsid w:val="00CF7243"/>
    <w:rsid w:val="00D66CE5"/>
    <w:rsid w:val="00D72418"/>
    <w:rsid w:val="00DB1949"/>
    <w:rsid w:val="00DD0F41"/>
    <w:rsid w:val="00DF00CF"/>
    <w:rsid w:val="00E046AC"/>
    <w:rsid w:val="00E86277"/>
    <w:rsid w:val="00F87714"/>
    <w:rsid w:val="00F95E85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443AD-BA27-4CE2-A882-6A650B54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0A"/>
    <w:rPr>
      <w:rFonts w:ascii="Univers 45 Light" w:hAnsi="Univers 45 Light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Title 4"/>
    <w:basedOn w:val="Normal"/>
    <w:next w:val="Normal"/>
    <w:link w:val="Heading4Char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Title 5"/>
    <w:basedOn w:val="Normal"/>
    <w:next w:val="Normal"/>
    <w:link w:val="Heading5Char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F4F6A"/>
    <w:pPr>
      <w:spacing w:after="0" w:line="240" w:lineRule="auto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F4F6A"/>
    <w:rPr>
      <w:smallCaps/>
      <w:spacing w:val="5"/>
      <w:sz w:val="3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F4F6A"/>
    <w:rPr>
      <w:smallCaps/>
      <w:spacing w:val="5"/>
      <w:sz w:val="28"/>
      <w:szCs w:val="28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2F4F6A"/>
    <w:rPr>
      <w:smallCaps/>
      <w:spacing w:val="5"/>
      <w:sz w:val="24"/>
      <w:szCs w:val="24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2F4F6A"/>
    <w:rPr>
      <w:smallCaps/>
      <w:spacing w:val="10"/>
      <w:sz w:val="22"/>
      <w:szCs w:val="22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6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F4F6A"/>
    <w:rPr>
      <w:b/>
      <w:color w:val="C0504D" w:themeColor="accent2"/>
    </w:rPr>
  </w:style>
  <w:style w:type="character" w:styleId="Emphasis">
    <w:name w:val="Emphasis"/>
    <w:uiPriority w:val="20"/>
    <w:qFormat/>
    <w:rsid w:val="002F4F6A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F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6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F4F6A"/>
    <w:rPr>
      <w:i/>
    </w:rPr>
  </w:style>
  <w:style w:type="character" w:styleId="IntenseEmphasis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F4F6A"/>
    <w:rPr>
      <w:b/>
    </w:rPr>
  </w:style>
  <w:style w:type="character" w:styleId="IntenseReferenc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F4F6A"/>
  </w:style>
  <w:style w:type="table" w:styleId="TableGrid">
    <w:name w:val="Table Grid"/>
    <w:basedOn w:val="TableNormal"/>
    <w:uiPriority w:val="59"/>
    <w:rsid w:val="0075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2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Oyfiv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.box.com/s/9ijbr1yqhzcebp10jd9hen2fguw0t1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Monnington, Simon</dc:creator>
  <cp:lastModifiedBy>Nazaruk, Marcin</cp:lastModifiedBy>
  <cp:revision>1</cp:revision>
  <dcterms:created xsi:type="dcterms:W3CDTF">2020-05-21T10:32:00Z</dcterms:created>
  <dcterms:modified xsi:type="dcterms:W3CDTF">2020-05-21T10:32:00Z</dcterms:modified>
</cp:coreProperties>
</file>